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Fonts w:hint="eastAsia" w:ascii="黑体" w:hAnsi="黑体" w:eastAsia="黑体" w:cs="黑体"/>
          <w:b/>
          <w:bCs/>
          <w:sz w:val="48"/>
          <w:szCs w:val="48"/>
          <w:highlight w:val="none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highlight w:val="none"/>
          <w:lang w:eastAsia="zh-CN"/>
        </w:rPr>
        <w:t>山东济钢型材有限公司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8"/>
          <w:szCs w:val="48"/>
          <w:lang w:val="en-US" w:eastAsia="zh-CN" w:bidi="ar"/>
        </w:rPr>
        <w:t>消防安全物资及安全隐患整改材料采购</w:t>
      </w:r>
      <w:r>
        <w:rPr>
          <w:rFonts w:hint="eastAsia" w:ascii="黑体" w:hAnsi="黑体" w:eastAsia="黑体" w:cs="黑体"/>
          <w:b/>
          <w:bCs/>
          <w:sz w:val="48"/>
          <w:szCs w:val="48"/>
          <w:highlight w:val="none"/>
        </w:rPr>
        <w:t>招标公告</w:t>
      </w:r>
    </w:p>
    <w:p>
      <w:pPr>
        <w:spacing w:line="400" w:lineRule="auto"/>
        <w:ind w:firstLine="643" w:firstLineChars="200"/>
        <w:jc w:val="left"/>
        <w:rPr>
          <w:rFonts w:eastAsia="仿宋_GB2312"/>
          <w:color w:val="000000"/>
          <w:sz w:val="30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一、招标编号：</w:t>
      </w:r>
      <w:r>
        <w:rPr>
          <w:rFonts w:eastAsia="仿宋_GB2312"/>
          <w:color w:val="000000"/>
          <w:sz w:val="30"/>
        </w:rPr>
        <w:t>1201260515001</w:t>
      </w:r>
    </w:p>
    <w:p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二、招标名称：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山东济钢型材有限公司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消防安全物资及安全隐患整改材料采购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spacing w:line="500" w:lineRule="exact"/>
        <w:ind w:firstLine="643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三、招标内容：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消防安全物资及安全隐患整改材料采购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numPr>
          <w:ilvl w:val="0"/>
          <w:numId w:val="1"/>
        </w:numPr>
        <w:spacing w:line="500" w:lineRule="exact"/>
        <w:ind w:firstLine="643" w:firstLineChars="200"/>
        <w:jc w:val="left"/>
        <w:rPr>
          <w:rFonts w:hint="eastAsia" w:ascii="黑体" w:hAnsi="黑体" w:eastAsia="黑体" w:cs="黑体"/>
          <w:b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资格要求: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1.依法成立，投标人在中华人民共和国境内注册；具备法人资格和一般纳税人资格。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2.具有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灭火器维修企业从业基本条件评价合格证书》和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履行合同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必需的专业技术、资质能力；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3.有依法缴纳税收和社会保障金的良好纪录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或最近一期财务报表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；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4.在经营活动中没有违法记录，需提供在“信用中国”网页查询的投标人企业是否有违法记录情况；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5.不接受联合体投标；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.所有资质文件只接受在招投标系统中注册的电子文档，电子文档格式为JPG，不接受传真和邮寄的书面资料；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.如有单位资料造假，一经发现，立即在网上公示，并永久取消投标资格。</w:t>
      </w:r>
    </w:p>
    <w:p>
      <w:pPr>
        <w:spacing w:line="50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五、公告和报名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1.报名方式：登录www.jigang.com.cn—济钢集团有限公司阳光购销平台或 bidding.jigang.com.cn (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网上报名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)；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使用指南可在网站首页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帮助中心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下载。</w:t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2.公告和报名时间：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snapToGrid w:val="0"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3.投标文件名称注名：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《山东济钢型材有限公司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消防安全物资及安全隐患整改材料采购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》。</w:t>
      </w:r>
    </w:p>
    <w:p>
      <w:pPr>
        <w:spacing w:line="500" w:lineRule="exact"/>
        <w:ind w:firstLine="643" w:firstLineChars="200"/>
        <w:jc w:val="left"/>
        <w:rPr>
          <w:rFonts w:hint="eastAsia" w:ascii="黑体" w:hAnsi="黑体" w:eastAsia="黑体" w:cs="黑体"/>
          <w:b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六、招标文件获取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获取：报名成功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可下载招标文件。</w:t>
      </w:r>
    </w:p>
    <w:p>
      <w:pPr>
        <w:spacing w:line="500" w:lineRule="exact"/>
        <w:ind w:firstLine="643" w:firstLineChars="200"/>
        <w:rPr>
          <w:rFonts w:hint="eastAsia" w:ascii="黑体" w:hAnsi="黑体" w:eastAsia="黑体" w:cs="黑体"/>
          <w:b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  <w:lang w:val="zh-CN"/>
        </w:rPr>
        <w:t>七、投标保证金</w:t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本次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不收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投标保证金</w:t>
      </w:r>
    </w:p>
    <w:p>
      <w:pPr>
        <w:spacing w:line="500" w:lineRule="exact"/>
        <w:ind w:firstLine="643" w:firstLineChars="200"/>
        <w:jc w:val="left"/>
        <w:rPr>
          <w:rFonts w:hint="eastAsia" w:ascii="黑体" w:hAnsi="黑体" w:eastAsia="黑体" w:cs="黑体"/>
          <w:b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b/>
          <w:sz w:val="32"/>
          <w:szCs w:val="32"/>
          <w:highlight w:val="none"/>
          <w:lang w:val="zh-CN"/>
        </w:rPr>
        <w:t>、招标人账户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账户：山东济钢型材有限公司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开户行：中国工商银行股份有限公司济南东郊支行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账号：1602 0034 1920 0110 297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行号：102451000344</w:t>
      </w:r>
    </w:p>
    <w:p>
      <w:pPr>
        <w:spacing w:line="500" w:lineRule="exact"/>
        <w:ind w:firstLine="643" w:firstLineChars="200"/>
        <w:jc w:val="left"/>
        <w:rPr>
          <w:rFonts w:hint="eastAsia" w:ascii="黑体" w:hAnsi="黑体" w:eastAsia="黑体" w:cs="黑体"/>
          <w:b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黑体" w:hAnsi="黑体" w:eastAsia="黑体" w:cs="黑体"/>
          <w:b/>
          <w:sz w:val="32"/>
          <w:szCs w:val="32"/>
          <w:highlight w:val="none"/>
          <w:lang w:val="zh-CN"/>
        </w:rPr>
        <w:t>、投标文件提交</w:t>
      </w:r>
    </w:p>
    <w:p>
      <w:pPr>
        <w:snapToGrid w:val="0"/>
        <w:spacing w:line="500" w:lineRule="exact"/>
        <w:ind w:left="298" w:leftChars="142"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1.投标文件提交的截止时间（投标截止时间，下同）为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15：30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2.开标时间：同投标截止时间。</w:t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3.投标方式：网上投标，谢绝现场投标。</w:t>
      </w:r>
    </w:p>
    <w:p>
      <w:pPr>
        <w:snapToGrid w:val="0"/>
        <w:spacing w:line="50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4.按投标文件第六章、第七章格式制作投标文件</w:t>
      </w:r>
    </w:p>
    <w:p>
      <w:pPr>
        <w:spacing w:line="500" w:lineRule="exact"/>
        <w:ind w:firstLine="643" w:firstLineChars="200"/>
        <w:jc w:val="left"/>
        <w:rPr>
          <w:rFonts w:hint="eastAsia" w:ascii="黑体" w:hAnsi="黑体" w:eastAsia="黑体" w:cs="黑体"/>
          <w:b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  <w:lang w:val="zh-CN"/>
        </w:rPr>
        <w:t>十、联系方式</w:t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宋体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1.招标联系人：王先生，联系电话：0531-88842121。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邮箱：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instrText xml:space="preserve"> HYPERLINK "mailto:wnzh789@126.com" </w:instrTex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7"/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wnzh789</w:t>
      </w:r>
      <w:r>
        <w:rPr>
          <w:rStyle w:val="7"/>
          <w:rFonts w:hint="eastAsia" w:ascii="仿宋_GB2312" w:hAnsi="宋体" w:eastAsia="仿宋_GB2312" w:cs="仿宋_GB2312"/>
          <w:color w:val="auto"/>
          <w:sz w:val="32"/>
          <w:szCs w:val="32"/>
          <w:highlight w:val="none"/>
        </w:rPr>
        <w:t>@</w:t>
      </w:r>
      <w:r>
        <w:rPr>
          <w:rStyle w:val="7"/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126</w:t>
      </w:r>
      <w:r>
        <w:rPr>
          <w:rStyle w:val="7"/>
          <w:rFonts w:hint="eastAsia" w:ascii="仿宋_GB2312" w:hAnsi="宋体" w:eastAsia="仿宋_GB2312" w:cs="仿宋_GB2312"/>
          <w:color w:val="auto"/>
          <w:sz w:val="32"/>
          <w:szCs w:val="32"/>
          <w:highlight w:val="none"/>
        </w:rPr>
        <w:t>.com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fldChar w:fldCharType="end"/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2.技术咨询人：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先生，联系电话：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0531-88842119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snapToGrid w:val="0"/>
        <w:spacing w:line="50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  <w:lang w:val="zh-CN"/>
        </w:rPr>
        <w:t>十一、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公告中的招标内容和招标其他要求以最终的招标文件为准。</w:t>
      </w:r>
    </w:p>
    <w:p/>
    <w:p/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snapToGrid w:val="0"/>
        <w:spacing w:line="5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山东济钢型材公司</w:t>
      </w:r>
    </w:p>
    <w:p>
      <w:pPr>
        <w:snapToGrid w:val="0"/>
        <w:spacing w:line="500" w:lineRule="exact"/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2026年5月14日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FC03D9"/>
    <w:multiLevelType w:val="singleLevel"/>
    <w:tmpl w:val="BBFC03D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70C00"/>
    <w:rsid w:val="2B98466E"/>
    <w:rsid w:val="5B87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Hyperlink"/>
    <w:uiPriority w:val="99"/>
    <w:rPr>
      <w:rFonts w:hint="eastAsia" w:ascii="宋体" w:hAnsi="宋体" w:eastAsia="宋体" w:cs="宋体"/>
      <w:color w:val="0000FF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2026-05-15T06:59:00Z</dcterms:created>
  <dc:creator>王乃征</dc:creator>
  <cp:lastModifiedBy>王乃征</cp:lastModifiedBy>
  <dcterms:modified xsi:type="dcterms:W3CDTF">2026-05-15T07:02:03Z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